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938b78548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CGL HOLDING II AS.</w:t>
      </w:r>
    </w:p>
    <w:sectPr>
      <w:headerReference xmlns:r="http://schemas.openxmlformats.org/officeDocument/2006/relationships" w:type="default" r:id="R634c2bf4f5d4423a"/>
      <w:footerReference xmlns:r="http://schemas.openxmlformats.org/officeDocument/2006/relationships" w:type="default" r:id="R3c03cb8e3367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c2bf4f5d4423a" /><Relationship Type="http://schemas.openxmlformats.org/officeDocument/2006/relationships/footer" Target="/word/footer1.xml" Id="R3c03cb8e3367411c" /></Relationships>
</file>