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c33fe68e145c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Kvinlog,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QUINDELAUG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QUINDELAUG AS</w:t>
      </w:r>
    </w:p>
    <w:sectPr>
      <w:headerReference xmlns:r="http://schemas.openxmlformats.org/officeDocument/2006/relationships" w:type="default" r:id="Rb0a2441b152b4df0"/>
      <w:footerReference xmlns:r="http://schemas.openxmlformats.org/officeDocument/2006/relationships" w:type="default" r:id="R2c3830de5f9d46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QUINDELAUG AS   ·   Org.nr 990 694 753   ·   4473 KVINLOG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QUINDELAUG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2441b152b4df0" /><Relationship Type="http://schemas.openxmlformats.org/officeDocument/2006/relationships/footer" Target="/word/footer1.xml" Id="R2c3830de5f9d465b" /></Relationships>
</file>