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5a707a0444d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ELBRI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ELBRI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26fac0c5ac4a82"/>
      <w:footerReference xmlns:r="http://schemas.openxmlformats.org/officeDocument/2006/relationships" w:type="default" r:id="R3c7b855d8b36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ELBRI INVEST AS   ·   Org.nr 989 258 729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ELBRI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6fac0c5ac4a82" /><Relationship Type="http://schemas.openxmlformats.org/officeDocument/2006/relationships/footer" Target="/word/footer1.xml" Id="R3c7b855d8b364290" /></Relationships>
</file>