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9f403a92140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RONILE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RONILE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51f85bcc8b451b"/>
      <w:footerReference xmlns:r="http://schemas.openxmlformats.org/officeDocument/2006/relationships" w:type="default" r:id="R8fcc998af3b4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RONILE   ·   Org.nr 965 148 175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RONILE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51f85bcc8b451b" /><Relationship Type="http://schemas.openxmlformats.org/officeDocument/2006/relationships/footer" Target="/word/footer1.xml" Id="R8fcc998af3b44507" /></Relationships>
</file>