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8d6dca48c43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LORAN II AS</w:t>
      </w:r>
    </w:p>
    <w:sectPr>
      <w:headerReference xmlns:r="http://schemas.openxmlformats.org/officeDocument/2006/relationships" w:type="default" r:id="R33b8449e4dbf4211"/>
      <w:footerReference xmlns:r="http://schemas.openxmlformats.org/officeDocument/2006/relationships" w:type="default" r:id="R05ebf02a72e94a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LORAN II AS   ·   Org.nr 948 555 956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LORAN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8449e4dbf4211" /><Relationship Type="http://schemas.openxmlformats.org/officeDocument/2006/relationships/footer" Target="/word/footer1.xml" Id="R05ebf02a72e94ae7" /></Relationships>
</file>