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e979b403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LORAN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II AS</w:t>
      </w:r>
    </w:p>
    <w:sectPr>
      <w:headerReference xmlns:r="http://schemas.openxmlformats.org/officeDocument/2006/relationships" w:type="default" r:id="R721da173f3ac4740"/>
      <w:footerReference xmlns:r="http://schemas.openxmlformats.org/officeDocument/2006/relationships" w:type="default" r:id="R7b69665a1663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II AS   ·   Org.nr 948 555 956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a173f3ac4740" /><Relationship Type="http://schemas.openxmlformats.org/officeDocument/2006/relationships/footer" Target="/word/footer1.xml" Id="R7b69665a16634dc6" /></Relationships>
</file>