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85a10505b49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LIKEAGLOVE INVEST AS</w:t>
      </w:r>
    </w:p>
    <w:sectPr>
      <w:headerReference xmlns:r="http://schemas.openxmlformats.org/officeDocument/2006/relationships" w:type="default" r:id="Rc72a07c299d74d1d"/>
      <w:footerReference xmlns:r="http://schemas.openxmlformats.org/officeDocument/2006/relationships" w:type="default" r:id="R126d8c563a61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LIKEAGLOVE INVEST AS   ·   Org.nr 918 477 527   ·   c/o Amund Barmoen,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LIKEAGLOVE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a07c299d74d1d" /><Relationship Type="http://schemas.openxmlformats.org/officeDocument/2006/relationships/footer" Target="/word/footer1.xml" Id="R126d8c563a614549" /></Relationships>
</file>