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e8d5d671b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KPMG LAW ADVOKATFIRMA AS</w:t>
      </w:r>
    </w:p>
    <w:sectPr>
      <w:headerReference xmlns:r="http://schemas.openxmlformats.org/officeDocument/2006/relationships" w:type="default" r:id="R4e38e1073fbc4258"/>
      <w:footerReference xmlns:r="http://schemas.openxmlformats.org/officeDocument/2006/relationships" w:type="default" r:id="R4b8ffe009a4e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LAW ADVOKATFIRMA AS   ·   Org.nr 912 056 880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LAW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8e1073fbc4258" /><Relationship Type="http://schemas.openxmlformats.org/officeDocument/2006/relationships/footer" Target="/word/footer1.xml" Id="R4b8ffe009a4e483f" /></Relationships>
</file>