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ab78750b2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DNB ASSET MANAGEMENT AS.</w:t>
      </w:r>
    </w:p>
    <w:sectPr>
      <w:headerReference xmlns:r="http://schemas.openxmlformats.org/officeDocument/2006/relationships" w:type="default" r:id="R9c3e3dd6ca3b4966"/>
      <w:footerReference xmlns:r="http://schemas.openxmlformats.org/officeDocument/2006/relationships" w:type="default" r:id="R88a8d14e9fff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e3dd6ca3b4966" /><Relationship Type="http://schemas.openxmlformats.org/officeDocument/2006/relationships/footer" Target="/word/footer1.xml" Id="R88a8d14e9fff4103" /></Relationships>
</file>