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1f4e3fa984b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ANNO95 AS</w:t>
      </w:r>
    </w:p>
    <w:sectPr>
      <w:headerReference xmlns:r="http://schemas.openxmlformats.org/officeDocument/2006/relationships" w:type="default" r:id="Rac71bce1a96a46ab"/>
      <w:footerReference xmlns:r="http://schemas.openxmlformats.org/officeDocument/2006/relationships" w:type="default" r:id="Rc33c44dbea36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ANNO95 AS   ·   Org.nr 824 118 272   ·   Oksevolltoppen 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ANNO95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1bce1a96a46ab" /><Relationship Type="http://schemas.openxmlformats.org/officeDocument/2006/relationships/footer" Target="/word/footer1.xml" Id="Rc33c44dbea364d51" /></Relationships>
</file>